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4" w:rsidRPr="009C6B0F" w:rsidRDefault="007F0BCB" w:rsidP="009C6B0F">
      <w:pPr>
        <w:jc w:val="center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-310515</wp:posOffset>
            </wp:positionV>
            <wp:extent cx="763270" cy="764540"/>
            <wp:effectExtent l="0" t="0" r="0" b="0"/>
            <wp:wrapTight wrapText="bothSides">
              <wp:wrapPolygon edited="0">
                <wp:start x="0" y="0"/>
                <wp:lineTo x="0" y="8611"/>
                <wp:lineTo x="3774" y="17223"/>
                <wp:lineTo x="9165" y="20990"/>
                <wp:lineTo x="9704" y="20990"/>
                <wp:lineTo x="11860" y="20990"/>
                <wp:lineTo x="12399" y="20990"/>
                <wp:lineTo x="17251" y="17761"/>
                <wp:lineTo x="17790" y="17223"/>
                <wp:lineTo x="21025" y="10226"/>
                <wp:lineTo x="21025" y="0"/>
                <wp:lineTo x="0" y="0"/>
              </wp:wrapPolygon>
            </wp:wrapTight>
            <wp:docPr id="19" name="Picture 7" descr="Prevent-logo-2014---Ful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ent-logo-2014---Full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-250825</wp:posOffset>
            </wp:positionV>
            <wp:extent cx="1769110" cy="629285"/>
            <wp:effectExtent l="19050" t="0" r="2540" b="0"/>
            <wp:wrapTight wrapText="bothSides">
              <wp:wrapPolygon edited="0">
                <wp:start x="-233" y="0"/>
                <wp:lineTo x="-233" y="20924"/>
                <wp:lineTo x="21631" y="20924"/>
                <wp:lineTo x="21631" y="0"/>
                <wp:lineTo x="-233" y="0"/>
              </wp:wrapPolygon>
            </wp:wrapTight>
            <wp:docPr id="2" name="Picture 2" descr="http://www.vaht.co.uk/wp-content/uploads/thames-valley-police-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ht.co.uk/wp-content/uploads/thames-valley-police-logo-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FE8" w:rsidRPr="009C6B0F">
        <w:rPr>
          <w:rFonts w:cs="Arial"/>
          <w:b/>
          <w:szCs w:val="24"/>
        </w:rPr>
        <w:t xml:space="preserve">Prevent </w:t>
      </w:r>
      <w:r w:rsidR="001D4F4B" w:rsidRPr="009C6B0F">
        <w:rPr>
          <w:rFonts w:cs="Arial"/>
          <w:b/>
          <w:szCs w:val="24"/>
        </w:rPr>
        <w:t>“Safeguarding” Referral Pathway</w:t>
      </w:r>
    </w:p>
    <w:p w:rsidR="009C6B0F" w:rsidRPr="009C6B0F" w:rsidRDefault="009C6B0F" w:rsidP="009C6B0F">
      <w:pPr>
        <w:jc w:val="center"/>
        <w:rPr>
          <w:rFonts w:cs="Arial"/>
          <w:szCs w:val="24"/>
        </w:rPr>
      </w:pPr>
    </w:p>
    <w:p w:rsidR="009C6B0F" w:rsidRPr="009C6B0F" w:rsidRDefault="009C6B0F" w:rsidP="009C6B0F">
      <w:pPr>
        <w:jc w:val="center"/>
        <w:rPr>
          <w:rFonts w:cs="Arial"/>
          <w:szCs w:val="24"/>
        </w:rPr>
      </w:pPr>
      <w:r w:rsidRPr="009C6B0F">
        <w:rPr>
          <w:rFonts w:cs="Arial"/>
          <w:szCs w:val="24"/>
        </w:rPr>
        <w:t>Prevent – To stop people supporting terrorism or becoming a terrorist.</w:t>
      </w:r>
    </w:p>
    <w:p w:rsidR="009C6B0F" w:rsidRPr="009C6B0F" w:rsidRDefault="009C6B0F" w:rsidP="009C6B0F">
      <w:pPr>
        <w:jc w:val="center"/>
        <w:rPr>
          <w:rFonts w:cs="Arial"/>
          <w:szCs w:val="24"/>
        </w:rPr>
      </w:pPr>
      <w:r w:rsidRPr="009C6B0F">
        <w:rPr>
          <w:rFonts w:cs="Arial"/>
          <w:szCs w:val="24"/>
        </w:rPr>
        <w:t xml:space="preserve"> It is a multi agency approach to support individuals in a proportionate manner.</w:t>
      </w:r>
    </w:p>
    <w:p w:rsidR="009C6B0F" w:rsidRDefault="009C6B0F" w:rsidP="009C6B0F">
      <w:pPr>
        <w:jc w:val="center"/>
      </w:pPr>
    </w:p>
    <w:p w:rsidR="009C6B0F" w:rsidRDefault="009C6B0F">
      <w:r w:rsidRPr="0032159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pt;margin-top:19.6pt;width:210.6pt;height:39.95pt;z-index:251655680;mso-width-relative:margin;mso-height-relative:margin" strokecolor="#4f81bd" strokeweight="2.5pt">
            <v:shadow color="#868686"/>
            <v:textbox>
              <w:txbxContent>
                <w:p w:rsidR="006F718B" w:rsidRDefault="009C6B0F" w:rsidP="009C6B0F">
                  <w:pPr>
                    <w:jc w:val="center"/>
                  </w:pPr>
                  <w:r>
                    <w:t>Concern for child, adult or group is raised</w:t>
                  </w:r>
                </w:p>
              </w:txbxContent>
            </v:textbox>
          </v:shape>
        </w:pict>
      </w:r>
      <w:r w:rsidR="000D0FE8">
        <w:t xml:space="preserve">Below is a </w:t>
      </w:r>
      <w:r w:rsidR="006E16E2">
        <w:t>R</w:t>
      </w:r>
      <w:r w:rsidR="000D0FE8">
        <w:t>eferral pathway</w:t>
      </w:r>
      <w:r w:rsidR="001D4F4B">
        <w:t xml:space="preserve"> flowchart that </w:t>
      </w:r>
      <w:r>
        <w:t>you</w:t>
      </w:r>
      <w:r w:rsidR="001D4F4B">
        <w:t xml:space="preserve"> may wish to adopt: </w:t>
      </w:r>
    </w:p>
    <w:p w:rsidR="002F52F4" w:rsidRDefault="002F52F4"/>
    <w:p w:rsidR="004B6EC4" w:rsidRDefault="009C6B0F">
      <w:pPr>
        <w:sectPr w:rsidR="004B6EC4" w:rsidSect="001329EF">
          <w:footerReference w:type="default" r:id="rId11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 w:rsidRPr="00E07E1B">
        <w:rPr>
          <w:noProof/>
          <w:lang w:val="en-US" w:eastAsia="zh-TW"/>
        </w:rPr>
        <w:pict>
          <v:shape id="_x0000_s1036" type="#_x0000_t202" style="position:absolute;margin-left:33pt;margin-top:296.75pt;width:215.6pt;height:69.95pt;z-index:251659776;mso-width-relative:margin;mso-height-relative:margin" strokecolor="#4f81bd" strokeweight="2.5pt">
            <v:shadow color="#868686"/>
            <v:textbox style="mso-next-textbox:#_x0000_s1036">
              <w:txbxContent>
                <w:p w:rsidR="006F718B" w:rsidRDefault="006F718B" w:rsidP="00E33AED">
                  <w:pPr>
                    <w:jc w:val="center"/>
                  </w:pPr>
                  <w:r>
                    <w:t xml:space="preserve">If vulnerable person or other extremist concerns identified </w:t>
                  </w:r>
                  <w:r w:rsidR="009C6B0F">
                    <w:t>then safeguarding steps will be identified and followed.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130.45pt;margin-top:272.25pt;width:14.95pt;height:20.15pt;z-index:251663872"/>
        </w:pict>
      </w:r>
      <w:r w:rsidRPr="00321598">
        <w:rPr>
          <w:noProof/>
          <w:lang w:val="en-US" w:eastAsia="zh-TW"/>
        </w:rPr>
        <w:pict>
          <v:shape id="_x0000_s1035" type="#_x0000_t202" style="position:absolute;margin-left:30.75pt;margin-top:169.25pt;width:212.85pt;height:94.5pt;z-index:251658752;mso-width-relative:margin;mso-height-relative:margin" strokecolor="#4f81bd" strokeweight="2.5pt">
            <v:shadow color="#868686"/>
            <v:textbox style="mso-next-textbox:#_x0000_s1035">
              <w:txbxContent>
                <w:p w:rsidR="006F718B" w:rsidRPr="009C6B0F" w:rsidRDefault="009C6B0F" w:rsidP="009C6B0F">
                  <w:pPr>
                    <w:jc w:val="center"/>
                    <w:rPr>
                      <w:szCs w:val="24"/>
                    </w:rPr>
                  </w:pPr>
                  <w:r w:rsidRPr="009C6B0F">
                    <w:rPr>
                      <w:szCs w:val="24"/>
                    </w:rPr>
                    <w:t>Should the concern be of an extremist</w:t>
                  </w:r>
                  <w:r w:rsidR="000E0CEA">
                    <w:rPr>
                      <w:szCs w:val="24"/>
                    </w:rPr>
                    <w:t xml:space="preserve"> </w:t>
                  </w:r>
                  <w:r w:rsidRPr="009C6B0F">
                    <w:rPr>
                      <w:szCs w:val="24"/>
                    </w:rPr>
                    <w:t>/</w:t>
                  </w:r>
                  <w:r w:rsidR="000E0CEA">
                    <w:rPr>
                      <w:szCs w:val="24"/>
                    </w:rPr>
                    <w:t xml:space="preserve"> </w:t>
                  </w:r>
                  <w:r w:rsidRPr="009C6B0F">
                    <w:rPr>
                      <w:szCs w:val="24"/>
                    </w:rPr>
                    <w:t xml:space="preserve">radicalisation nature the Safeguarding Lead can follow your normal safeguarding procedures or contact the local </w:t>
                  </w:r>
                  <w:r>
                    <w:rPr>
                      <w:szCs w:val="24"/>
                    </w:rPr>
                    <w:t>Prevent Officer (PO) for advice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67" style="position:absolute;margin-left:130.45pt;margin-top:142.5pt;width:14.95pt;height:23pt;z-index:251662848"/>
        </w:pict>
      </w:r>
      <w:r w:rsidRPr="00321598">
        <w:rPr>
          <w:noProof/>
          <w:lang w:val="en-US" w:eastAsia="zh-TW"/>
        </w:rPr>
        <w:pict>
          <v:shape id="_x0000_s1034" type="#_x0000_t202" style="position:absolute;margin-left:35.85pt;margin-top:110.75pt;width:210.6pt;height:27pt;z-index:251657728;mso-width-relative:margin;mso-height-relative:margin" strokecolor="#4f81bd" strokeweight="2.5pt">
            <v:shadow color="#868686"/>
            <v:textbox style="mso-next-textbox:#_x0000_s1034">
              <w:txbxContent>
                <w:p w:rsidR="006F718B" w:rsidRDefault="009C6B0F" w:rsidP="0063377E">
                  <w:pPr>
                    <w:jc w:val="center"/>
                  </w:pPr>
                  <w:r>
                    <w:t>The concern is discussed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67" style="position:absolute;margin-left:130.45pt;margin-top:16.7pt;width:14.95pt;height:21.55pt;z-index:251660800"/>
        </w:pict>
      </w:r>
      <w:r w:rsidR="00774D58" w:rsidRPr="00E07E1B">
        <w:rPr>
          <w:noProof/>
          <w:lang w:val="en-US" w:eastAsia="zh-TW"/>
        </w:rPr>
        <w:pict>
          <v:shape id="_x0000_s1041" type="#_x0000_t202" style="position:absolute;margin-left:263.2pt;margin-top:7.65pt;width:277.95pt;height:369.3pt;z-index:251664896;mso-width-relative:margin;mso-height-relative:margin" strokecolor="#c0504d" strokeweight="2.5pt">
            <v:shadow color="#868686"/>
            <v:textbox style="mso-next-textbox:#_x0000_s1041">
              <w:txbxContent>
                <w:p w:rsidR="006F718B" w:rsidRPr="000E7799" w:rsidRDefault="006F718B" w:rsidP="000E7799">
                  <w:pPr>
                    <w:pStyle w:val="NoSpacing"/>
                  </w:pPr>
                  <w:r w:rsidRPr="000E7799">
                    <w:rPr>
                      <w:b/>
                      <w:bCs/>
                    </w:rPr>
                    <w:t>Re</w:t>
                  </w:r>
                  <w:r w:rsidRPr="000E7799">
                    <w:rPr>
                      <w:b/>
                      <w:bCs/>
                      <w:spacing w:val="2"/>
                    </w:rPr>
                    <w:t>f</w:t>
                  </w:r>
                  <w:r w:rsidRPr="000E7799">
                    <w:rPr>
                      <w:b/>
                      <w:bCs/>
                      <w:spacing w:val="-1"/>
                    </w:rPr>
                    <w:t>e</w:t>
                  </w:r>
                  <w:r w:rsidRPr="000E7799">
                    <w:rPr>
                      <w:b/>
                      <w:bCs/>
                      <w:spacing w:val="-2"/>
                    </w:rPr>
                    <w:t>rr</w:t>
                  </w:r>
                  <w:r w:rsidRPr="000E7799">
                    <w:rPr>
                      <w:b/>
                      <w:bCs/>
                      <w:spacing w:val="1"/>
                    </w:rPr>
                    <w:t>a</w:t>
                  </w:r>
                  <w:r w:rsidRPr="000E7799">
                    <w:rPr>
                      <w:b/>
                      <w:bCs/>
                    </w:rPr>
                    <w:t>l</w:t>
                  </w:r>
                  <w:r w:rsidRPr="000E7799"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 xml:space="preserve">may then be made </w:t>
                  </w:r>
                  <w:r w:rsidRPr="000E7799">
                    <w:rPr>
                      <w:b/>
                      <w:bCs/>
                    </w:rPr>
                    <w:t xml:space="preserve">to </w:t>
                  </w:r>
                  <w:r w:rsidRPr="000E7799">
                    <w:rPr>
                      <w:b/>
                      <w:bCs/>
                      <w:spacing w:val="-2"/>
                    </w:rPr>
                    <w:t>C</w:t>
                  </w:r>
                  <w:r w:rsidRPr="000E7799">
                    <w:rPr>
                      <w:b/>
                      <w:bCs/>
                      <w:spacing w:val="1"/>
                    </w:rPr>
                    <w:t>hann</w:t>
                  </w:r>
                  <w:r w:rsidRPr="000E7799">
                    <w:rPr>
                      <w:b/>
                      <w:bCs/>
                      <w:spacing w:val="-1"/>
                    </w:rPr>
                    <w:t>e</w:t>
                  </w:r>
                  <w:r w:rsidRPr="000E7799">
                    <w:rPr>
                      <w:b/>
                      <w:bCs/>
                    </w:rPr>
                    <w:t>l</w:t>
                  </w:r>
                  <w:r w:rsidRPr="000E7799">
                    <w:rPr>
                      <w:b/>
                      <w:bCs/>
                      <w:spacing w:val="-3"/>
                    </w:rPr>
                    <w:t xml:space="preserve"> </w:t>
                  </w:r>
                  <w:r w:rsidRPr="000E7799">
                    <w:rPr>
                      <w:b/>
                      <w:bCs/>
                      <w:spacing w:val="-1"/>
                    </w:rPr>
                    <w:t>i</w:t>
                  </w:r>
                  <w:r w:rsidRPr="000E7799">
                    <w:rPr>
                      <w:b/>
                      <w:bCs/>
                    </w:rPr>
                    <w:t>f</w:t>
                  </w:r>
                  <w:r w:rsidRPr="000E7799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0E7799">
                    <w:rPr>
                      <w:b/>
                      <w:bCs/>
                      <w:spacing w:val="1"/>
                    </w:rPr>
                    <w:t>d</w:t>
                  </w:r>
                  <w:r w:rsidRPr="000E7799">
                    <w:rPr>
                      <w:b/>
                      <w:bCs/>
                      <w:spacing w:val="-1"/>
                    </w:rPr>
                    <w:t>ee</w:t>
                  </w:r>
                  <w:r w:rsidRPr="000E7799">
                    <w:rPr>
                      <w:b/>
                      <w:bCs/>
                      <w:spacing w:val="-2"/>
                    </w:rPr>
                    <w:t>m</w:t>
                  </w:r>
                  <w:r w:rsidRPr="000E7799">
                    <w:rPr>
                      <w:b/>
                      <w:bCs/>
                      <w:spacing w:val="-1"/>
                    </w:rPr>
                    <w:t>e</w:t>
                  </w:r>
                  <w:r w:rsidRPr="000E7799">
                    <w:rPr>
                      <w:b/>
                      <w:bCs/>
                    </w:rPr>
                    <w:t xml:space="preserve">d </w:t>
                  </w:r>
                  <w:r w:rsidRPr="000E7799">
                    <w:rPr>
                      <w:b/>
                      <w:bCs/>
                      <w:spacing w:val="1"/>
                    </w:rPr>
                    <w:t>n</w:t>
                  </w:r>
                  <w:r w:rsidRPr="000E7799">
                    <w:rPr>
                      <w:b/>
                      <w:bCs/>
                      <w:spacing w:val="-1"/>
                    </w:rPr>
                    <w:t>ece</w:t>
                  </w:r>
                  <w:r w:rsidRPr="000E7799">
                    <w:rPr>
                      <w:b/>
                      <w:bCs/>
                      <w:spacing w:val="-2"/>
                    </w:rPr>
                    <w:t>ss</w:t>
                  </w:r>
                  <w:r w:rsidRPr="000E7799">
                    <w:rPr>
                      <w:b/>
                      <w:bCs/>
                      <w:spacing w:val="1"/>
                    </w:rPr>
                    <w:t>a</w:t>
                  </w:r>
                  <w:r w:rsidRPr="000E7799">
                    <w:rPr>
                      <w:b/>
                      <w:bCs/>
                      <w:spacing w:val="-2"/>
                    </w:rPr>
                    <w:t>r</w:t>
                  </w:r>
                  <w:r w:rsidRPr="000E7799">
                    <w:rPr>
                      <w:b/>
                      <w:bCs/>
                    </w:rPr>
                    <w:t>y</w:t>
                  </w:r>
                  <w:r>
                    <w:rPr>
                      <w:b/>
                      <w:bCs/>
                    </w:rPr>
                    <w:t>;</w:t>
                  </w:r>
                </w:p>
                <w:p w:rsidR="006F718B" w:rsidRPr="000E7799" w:rsidRDefault="006F718B" w:rsidP="000E7799">
                  <w:pPr>
                    <w:pStyle w:val="NoSpacing"/>
                  </w:pPr>
                </w:p>
                <w:p w:rsidR="006F718B" w:rsidRDefault="006F718B" w:rsidP="000E7799">
                  <w:pPr>
                    <w:pStyle w:val="NoSpacing"/>
                  </w:pPr>
                  <w:r w:rsidRPr="00833C53">
                    <w:rPr>
                      <w:b/>
                      <w:i/>
                    </w:rPr>
                    <w:t>Channel</w:t>
                  </w:r>
                  <w:r w:rsidRPr="000E7799">
                    <w:t xml:space="preserve"> is an early intervention scheme that supports people who are at the risk of radicalisation and provides practical</w:t>
                  </w:r>
                  <w:r>
                    <w:t xml:space="preserve"> support tailored to individual needs. It is a multi-agency approach which allows the individual to gain support from a variety of different services.</w:t>
                  </w:r>
                </w:p>
                <w:p w:rsidR="006F718B" w:rsidRDefault="006F718B" w:rsidP="000E7799">
                  <w:pPr>
                    <w:pStyle w:val="NoSpacing"/>
                  </w:pPr>
                </w:p>
                <w:p w:rsidR="006F718B" w:rsidRDefault="006F718B" w:rsidP="000E7799">
                  <w:pPr>
                    <w:pStyle w:val="NoSpacing"/>
                  </w:pPr>
                </w:p>
                <w:p w:rsidR="006F718B" w:rsidRDefault="006F718B" w:rsidP="000E7799">
                  <w:pPr>
                    <w:pStyle w:val="NoSpacing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Preferred referral pathway</w:t>
                  </w:r>
                </w:p>
                <w:p w:rsidR="006F718B" w:rsidRPr="00833C53" w:rsidRDefault="006F718B" w:rsidP="000E7799">
                  <w:pPr>
                    <w:pStyle w:val="NoSpacing"/>
                    <w:rPr>
                      <w:rFonts w:cs="Arial"/>
                      <w:b/>
                      <w:szCs w:val="24"/>
                    </w:rPr>
                  </w:pPr>
                </w:p>
                <w:p w:rsidR="006F718B" w:rsidRDefault="006F718B" w:rsidP="000E7799">
                  <w:pPr>
                    <w:pStyle w:val="NoSpacing"/>
                    <w:rPr>
                      <w:rFonts w:cs="Arial"/>
                      <w:i/>
                      <w:szCs w:val="24"/>
                    </w:rPr>
                  </w:pPr>
                  <w:r w:rsidRPr="001329EF">
                    <w:rPr>
                      <w:rFonts w:cs="Arial"/>
                      <w:szCs w:val="24"/>
                    </w:rPr>
                    <w:t xml:space="preserve">Email your concern to </w:t>
                  </w:r>
                  <w:hyperlink r:id="rId12" w:history="1">
                    <w:r w:rsidR="009C6B0F" w:rsidRPr="00B83E22">
                      <w:rPr>
                        <w:rStyle w:val="Hyperlink"/>
                        <w:rFonts w:cs="Arial"/>
                        <w:i/>
                        <w:szCs w:val="24"/>
                      </w:rPr>
                      <w:t>prevent@thamesvalley.pnn.police.uk</w:t>
                    </w:r>
                  </w:hyperlink>
                </w:p>
                <w:p w:rsidR="009C6B0F" w:rsidRDefault="009C6B0F" w:rsidP="000E7799">
                  <w:pPr>
                    <w:pStyle w:val="NoSpacing"/>
                    <w:rPr>
                      <w:rFonts w:cs="Arial"/>
                      <w:i/>
                      <w:szCs w:val="24"/>
                    </w:rPr>
                  </w:pPr>
                </w:p>
                <w:p w:rsidR="009C6B0F" w:rsidRDefault="009C6B0F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Contact your Local Authority Lead</w:t>
                  </w:r>
                </w:p>
                <w:p w:rsidR="009C6B0F" w:rsidRDefault="009C6B0F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</w:p>
                <w:p w:rsidR="009C6B0F" w:rsidRDefault="00D932B2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Susan Powell</w:t>
                  </w:r>
                </w:p>
                <w:p w:rsidR="000D62F5" w:rsidRDefault="000D62F5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Susan.powell@westberks.gov.uk</w:t>
                  </w:r>
                </w:p>
                <w:p w:rsidR="009C6B0F" w:rsidRDefault="009C6B0F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</w:p>
                <w:p w:rsidR="009C6B0F" w:rsidRDefault="009C6B0F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For assistance with the Channel Process:</w:t>
                  </w:r>
                </w:p>
                <w:p w:rsidR="009C6B0F" w:rsidRDefault="009C6B0F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</w:p>
                <w:p w:rsidR="009C6B0F" w:rsidRDefault="009C6B0F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Shaun Greenough</w:t>
                  </w:r>
                </w:p>
                <w:p w:rsidR="009C6B0F" w:rsidRPr="009C6B0F" w:rsidRDefault="009C6B0F" w:rsidP="000E7799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Shaun.Greenough@thamesvalley.pnn.police.uk</w:t>
                  </w:r>
                </w:p>
                <w:p w:rsidR="006F718B" w:rsidRDefault="006F718B" w:rsidP="000E7799">
                  <w:pPr>
                    <w:pStyle w:val="NoSpacing"/>
                    <w:rPr>
                      <w:rFonts w:cs="Arial"/>
                      <w:i/>
                      <w:szCs w:val="24"/>
                    </w:rPr>
                  </w:pPr>
                </w:p>
                <w:p w:rsidR="006F718B" w:rsidRPr="00C26EDA" w:rsidRDefault="006F718B" w:rsidP="002F52F4">
                  <w:pPr>
                    <w:pStyle w:val="NoSpacing"/>
                  </w:pPr>
                </w:p>
              </w:txbxContent>
            </v:textbox>
          </v:shape>
        </w:pict>
      </w:r>
      <w:r w:rsidR="002F52F4">
        <w:rPr>
          <w:noProof/>
          <w:lang w:eastAsia="en-GB"/>
        </w:rPr>
        <w:pict>
          <v:shape id="_x0000_s1038" type="#_x0000_t67" style="position:absolute;margin-left:130.45pt;margin-top:86.5pt;width:14.95pt;height:18.25pt;z-index:251661824"/>
        </w:pict>
      </w:r>
      <w:r w:rsidR="002F52F4">
        <w:rPr>
          <w:noProof/>
          <w:lang w:eastAsia="en-GB"/>
        </w:rPr>
        <w:pict>
          <v:shape id="_x0000_s1033" type="#_x0000_t202" style="position:absolute;margin-left:33pt;margin-top:43.5pt;width:210.6pt;height:38.5pt;z-index:251656704" strokecolor="#4f81bd" strokeweight="2.5pt">
            <v:shadow color="#868686"/>
            <v:textbox style="mso-next-textbox:#_x0000_s1033">
              <w:txbxContent>
                <w:p w:rsidR="006F718B" w:rsidRDefault="000E0CEA" w:rsidP="000E0CEA">
                  <w:r>
                    <w:t xml:space="preserve">School / social service </w:t>
                  </w:r>
                  <w:r w:rsidR="006F718B">
                    <w:t xml:space="preserve">Safeguarding Lead is informed of the </w:t>
                  </w:r>
                  <w:r w:rsidR="009C6B0F">
                    <w:t>concern</w:t>
                  </w:r>
                </w:p>
              </w:txbxContent>
            </v:textbox>
          </v:shape>
        </w:pict>
      </w:r>
    </w:p>
    <w:p w:rsidR="001329EF" w:rsidRPr="009C6B0F" w:rsidRDefault="001329EF" w:rsidP="009C6B0F">
      <w:pPr>
        <w:ind w:firstLine="18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Alternative referral pathways:</w:t>
      </w:r>
    </w:p>
    <w:p w:rsidR="007518E2" w:rsidRDefault="007518E2" w:rsidP="00762BDD">
      <w:pPr>
        <w:ind w:left="180"/>
        <w:rPr>
          <w:rFonts w:cs="Arial"/>
          <w:szCs w:val="24"/>
        </w:rPr>
      </w:pPr>
    </w:p>
    <w:p w:rsidR="007518E2" w:rsidRDefault="007518E2" w:rsidP="00762BDD">
      <w:pPr>
        <w:ind w:left="180"/>
        <w:rPr>
          <w:rFonts w:cs="Arial"/>
          <w:szCs w:val="24"/>
        </w:rPr>
        <w:sectPr w:rsidR="007518E2" w:rsidSect="001329EF"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446DCF" w:rsidRDefault="00446DCF" w:rsidP="00762BDD">
      <w:pPr>
        <w:ind w:left="180"/>
        <w:rPr>
          <w:rFonts w:cs="Arial"/>
          <w:szCs w:val="24"/>
        </w:rPr>
      </w:pPr>
      <w:r>
        <w:rPr>
          <w:rFonts w:cs="Arial"/>
          <w:szCs w:val="24"/>
        </w:rPr>
        <w:t xml:space="preserve">All </w:t>
      </w:r>
      <w:r w:rsidR="001329EF">
        <w:rPr>
          <w:rFonts w:cs="Arial"/>
          <w:szCs w:val="24"/>
        </w:rPr>
        <w:t xml:space="preserve">referrals </w:t>
      </w:r>
      <w:r>
        <w:rPr>
          <w:rFonts w:cs="Arial"/>
          <w:szCs w:val="24"/>
        </w:rPr>
        <w:t xml:space="preserve">to the </w:t>
      </w:r>
      <w:r w:rsidR="000E0CEA">
        <w:rPr>
          <w:rFonts w:cs="Arial"/>
          <w:szCs w:val="24"/>
        </w:rPr>
        <w:t>Police are made and managed in c</w:t>
      </w:r>
      <w:r w:rsidR="001329EF">
        <w:rPr>
          <w:rFonts w:cs="Arial"/>
          <w:szCs w:val="24"/>
        </w:rPr>
        <w:t>onfidence</w:t>
      </w:r>
      <w:r>
        <w:rPr>
          <w:rFonts w:cs="Arial"/>
          <w:szCs w:val="24"/>
        </w:rPr>
        <w:t>, however some individuals may wish to make a referral indirectly to the Police and below are other available referral pathways.</w:t>
      </w:r>
      <w:r w:rsidR="001329EF">
        <w:rPr>
          <w:rFonts w:cs="Arial"/>
          <w:szCs w:val="24"/>
        </w:rPr>
        <w:t xml:space="preserve"> </w:t>
      </w:r>
    </w:p>
    <w:p w:rsidR="001329EF" w:rsidRDefault="00446DCF" w:rsidP="00762BDD">
      <w:pPr>
        <w:ind w:left="180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To the generic </w:t>
      </w:r>
      <w:r w:rsidR="001329EF">
        <w:rPr>
          <w:rFonts w:cs="Arial"/>
          <w:i/>
          <w:szCs w:val="24"/>
        </w:rPr>
        <w:t>Prevent Ema</w:t>
      </w:r>
      <w:r>
        <w:rPr>
          <w:rFonts w:cs="Arial"/>
          <w:i/>
          <w:szCs w:val="24"/>
        </w:rPr>
        <w:t>il box</w:t>
      </w:r>
      <w:r w:rsidR="001329EF">
        <w:rPr>
          <w:rFonts w:cs="Arial"/>
          <w:i/>
          <w:szCs w:val="24"/>
        </w:rPr>
        <w:t>:</w:t>
      </w:r>
    </w:p>
    <w:p w:rsidR="001329EF" w:rsidRDefault="001329EF" w:rsidP="001329EF">
      <w:pPr>
        <w:ind w:left="180"/>
        <w:rPr>
          <w:rFonts w:cs="Arial"/>
          <w:szCs w:val="24"/>
        </w:rPr>
      </w:pPr>
      <w:r w:rsidRPr="001329EF">
        <w:rPr>
          <w:rFonts w:cs="Arial"/>
          <w:szCs w:val="24"/>
        </w:rPr>
        <w:t>Email concern</w:t>
      </w:r>
      <w:r w:rsidR="007B47C7">
        <w:rPr>
          <w:rFonts w:cs="Arial"/>
          <w:szCs w:val="24"/>
        </w:rPr>
        <w:t>s</w:t>
      </w:r>
      <w:r w:rsidRPr="001329EF">
        <w:rPr>
          <w:rFonts w:cs="Arial"/>
          <w:szCs w:val="24"/>
        </w:rPr>
        <w:t xml:space="preserve"> to </w:t>
      </w:r>
      <w:r w:rsidRPr="001329EF">
        <w:rPr>
          <w:rFonts w:cs="Arial"/>
          <w:i/>
          <w:szCs w:val="24"/>
        </w:rPr>
        <w:t xml:space="preserve">prevent@thamesvalley.pnn.police.uk </w:t>
      </w:r>
      <w:r>
        <w:rPr>
          <w:rFonts w:cs="Arial"/>
          <w:szCs w:val="24"/>
        </w:rPr>
        <w:t>.</w:t>
      </w:r>
    </w:p>
    <w:p w:rsidR="001329EF" w:rsidRPr="001329EF" w:rsidRDefault="001329EF" w:rsidP="001329EF">
      <w:pPr>
        <w:ind w:left="180"/>
        <w:rPr>
          <w:rFonts w:cs="Arial"/>
          <w:szCs w:val="24"/>
        </w:rPr>
      </w:pPr>
      <w:r>
        <w:rPr>
          <w:rFonts w:cs="Arial"/>
          <w:szCs w:val="24"/>
        </w:rPr>
        <w:t>This information will then be passed to the best person to deal with the information.</w:t>
      </w:r>
    </w:p>
    <w:p w:rsidR="001329EF" w:rsidRDefault="007B47C7" w:rsidP="00762BDD">
      <w:pPr>
        <w:ind w:left="180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To your </w:t>
      </w:r>
      <w:r w:rsidR="001329EF" w:rsidRPr="001329EF">
        <w:rPr>
          <w:rFonts w:cs="Arial"/>
          <w:i/>
          <w:szCs w:val="24"/>
        </w:rPr>
        <w:t xml:space="preserve">Local </w:t>
      </w:r>
      <w:r w:rsidR="00286039">
        <w:rPr>
          <w:rFonts w:cs="Arial"/>
          <w:i/>
          <w:szCs w:val="24"/>
        </w:rPr>
        <w:t xml:space="preserve">Police </w:t>
      </w:r>
      <w:r w:rsidR="001329EF" w:rsidRPr="001329EF">
        <w:rPr>
          <w:rFonts w:cs="Arial"/>
          <w:i/>
          <w:szCs w:val="24"/>
        </w:rPr>
        <w:t>Neighbourhood Team</w:t>
      </w:r>
      <w:r w:rsidR="001329EF">
        <w:rPr>
          <w:rFonts w:cs="Arial"/>
          <w:szCs w:val="24"/>
        </w:rPr>
        <w:t>:</w:t>
      </w:r>
    </w:p>
    <w:p w:rsidR="001329EF" w:rsidRDefault="00286039" w:rsidP="00762BDD">
      <w:pPr>
        <w:ind w:left="180"/>
        <w:rPr>
          <w:rFonts w:cs="Arial"/>
          <w:szCs w:val="24"/>
        </w:rPr>
      </w:pPr>
      <w:r>
        <w:rPr>
          <w:rFonts w:cs="Arial"/>
          <w:szCs w:val="24"/>
        </w:rPr>
        <w:t>Contact your local police neighbourhood team; they will be able to help you deal with a referral and give you the right support needed.</w:t>
      </w:r>
    </w:p>
    <w:p w:rsidR="00286039" w:rsidRDefault="007B47C7" w:rsidP="00762BDD">
      <w:pPr>
        <w:ind w:left="180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To your local Police </w:t>
      </w:r>
      <w:r w:rsidR="00286039">
        <w:rPr>
          <w:rFonts w:cs="Arial"/>
          <w:i/>
          <w:szCs w:val="24"/>
        </w:rPr>
        <w:t>Schools Liaison Officer</w:t>
      </w:r>
      <w:r>
        <w:rPr>
          <w:rFonts w:cs="Arial"/>
          <w:i/>
          <w:szCs w:val="24"/>
        </w:rPr>
        <w:t xml:space="preserve"> (Secondary/Academy schools)</w:t>
      </w:r>
      <w:r w:rsidR="00286039">
        <w:rPr>
          <w:rFonts w:cs="Arial"/>
          <w:i/>
          <w:szCs w:val="24"/>
        </w:rPr>
        <w:t>:</w:t>
      </w:r>
    </w:p>
    <w:p w:rsidR="00286039" w:rsidRDefault="00286039" w:rsidP="00762BDD">
      <w:pPr>
        <w:ind w:left="180"/>
        <w:rPr>
          <w:rFonts w:cs="Arial"/>
          <w:szCs w:val="24"/>
        </w:rPr>
      </w:pPr>
      <w:r>
        <w:rPr>
          <w:rFonts w:cs="Arial"/>
          <w:szCs w:val="24"/>
        </w:rPr>
        <w:t>Each school has a Schools Liaison Officer; these individuals are also able to help support any referrals or concerns you may have.</w:t>
      </w:r>
    </w:p>
    <w:p w:rsidR="00286039" w:rsidRPr="00286039" w:rsidRDefault="00286039" w:rsidP="00762BDD">
      <w:pPr>
        <w:ind w:left="180"/>
        <w:rPr>
          <w:rFonts w:cs="Arial"/>
          <w:i/>
          <w:szCs w:val="24"/>
        </w:rPr>
      </w:pPr>
      <w:r w:rsidRPr="00286039">
        <w:rPr>
          <w:rFonts w:cs="Arial"/>
          <w:i/>
          <w:szCs w:val="24"/>
        </w:rPr>
        <w:t>Multi Agency Safeguarding Hub (MASH):</w:t>
      </w:r>
    </w:p>
    <w:p w:rsidR="00286039" w:rsidRDefault="00286039" w:rsidP="00762BDD">
      <w:pPr>
        <w:ind w:left="180"/>
        <w:rPr>
          <w:rFonts w:cs="Arial"/>
          <w:szCs w:val="24"/>
        </w:rPr>
      </w:pPr>
      <w:r>
        <w:rPr>
          <w:lang/>
        </w:rPr>
        <w:t xml:space="preserve">The aim of the MASH is to improve the way agencies work together to protect vulnerable </w:t>
      </w:r>
      <w:r w:rsidR="007B47C7">
        <w:rPr>
          <w:lang/>
        </w:rPr>
        <w:t>persons</w:t>
      </w:r>
      <w:r>
        <w:rPr>
          <w:lang/>
        </w:rPr>
        <w:t>(children and adults) from harm, neglect and abuse. This hub combines individuals from the Police, Health and Social Care (soon to include Education and Housing)</w:t>
      </w:r>
      <w:r w:rsidR="007B47C7">
        <w:rPr>
          <w:lang/>
        </w:rPr>
        <w:t xml:space="preserve"> and Mental Health</w:t>
      </w:r>
      <w:r>
        <w:rPr>
          <w:lang/>
        </w:rPr>
        <w:t xml:space="preserve">. This </w:t>
      </w:r>
      <w:r w:rsidR="007B47C7">
        <w:rPr>
          <w:lang/>
        </w:rPr>
        <w:t xml:space="preserve">multi-agency </w:t>
      </w:r>
      <w:r>
        <w:rPr>
          <w:lang/>
        </w:rPr>
        <w:t xml:space="preserve">hub </w:t>
      </w:r>
      <w:r w:rsidR="007B47C7">
        <w:rPr>
          <w:lang/>
        </w:rPr>
        <w:t>will assess</w:t>
      </w:r>
      <w:r>
        <w:rPr>
          <w:lang/>
        </w:rPr>
        <w:t xml:space="preserve"> referrals and </w:t>
      </w:r>
      <w:r w:rsidR="007B47C7">
        <w:rPr>
          <w:lang/>
        </w:rPr>
        <w:t>link in as appropriate with Prevent to provide support.</w:t>
      </w:r>
    </w:p>
    <w:p w:rsidR="00286039" w:rsidRPr="00286039" w:rsidRDefault="00286039" w:rsidP="00762BDD">
      <w:pPr>
        <w:ind w:left="180"/>
        <w:rPr>
          <w:rFonts w:cs="Arial"/>
          <w:b/>
          <w:szCs w:val="24"/>
        </w:rPr>
      </w:pPr>
      <w:r w:rsidRPr="00286039">
        <w:rPr>
          <w:rFonts w:cs="Arial"/>
          <w:b/>
          <w:szCs w:val="24"/>
        </w:rPr>
        <w:t>Other Pathways to Consider:</w:t>
      </w:r>
    </w:p>
    <w:p w:rsidR="007518E2" w:rsidRPr="00286039" w:rsidRDefault="007518E2" w:rsidP="00286039">
      <w:pPr>
        <w:rPr>
          <w:rFonts w:cs="Arial"/>
          <w:szCs w:val="24"/>
        </w:rPr>
        <w:sectPr w:rsidR="007518E2" w:rsidRPr="00286039" w:rsidSect="001329EF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1329EF" w:rsidRPr="00286039" w:rsidRDefault="00286039" w:rsidP="00762BDD">
      <w:pPr>
        <w:ind w:left="180"/>
        <w:rPr>
          <w:rFonts w:cs="Arial"/>
          <w:i/>
          <w:szCs w:val="24"/>
        </w:rPr>
      </w:pPr>
      <w:r w:rsidRPr="00286039">
        <w:rPr>
          <w:rFonts w:cs="Arial"/>
          <w:i/>
          <w:szCs w:val="24"/>
        </w:rPr>
        <w:t>101:</w:t>
      </w:r>
    </w:p>
    <w:p w:rsidR="007B47C7" w:rsidRDefault="007B47C7" w:rsidP="00762BDD">
      <w:pPr>
        <w:ind w:left="180"/>
        <w:rPr>
          <w:rFonts w:cs="Arial"/>
          <w:szCs w:val="24"/>
        </w:rPr>
      </w:pPr>
      <w:r>
        <w:rPr>
          <w:rFonts w:cs="Arial"/>
          <w:szCs w:val="24"/>
        </w:rPr>
        <w:t>This is the non-emergency phone line to the Police</w:t>
      </w:r>
    </w:p>
    <w:p w:rsidR="00286039" w:rsidRPr="00286039" w:rsidRDefault="00286039" w:rsidP="00762BDD">
      <w:pPr>
        <w:ind w:left="180"/>
        <w:rPr>
          <w:rFonts w:cs="Arial"/>
          <w:i/>
          <w:szCs w:val="24"/>
        </w:rPr>
      </w:pPr>
      <w:r w:rsidRPr="00286039">
        <w:rPr>
          <w:rFonts w:cs="Arial"/>
          <w:i/>
          <w:szCs w:val="24"/>
        </w:rPr>
        <w:t>999:</w:t>
      </w:r>
    </w:p>
    <w:p w:rsidR="00286039" w:rsidRPr="00286039" w:rsidRDefault="00286039" w:rsidP="00286039">
      <w:pPr>
        <w:ind w:left="180"/>
        <w:rPr>
          <w:rFonts w:cs="Arial"/>
          <w:szCs w:val="24"/>
        </w:rPr>
      </w:pPr>
      <w:r>
        <w:rPr>
          <w:rFonts w:cs="Arial"/>
          <w:szCs w:val="24"/>
        </w:rPr>
        <w:t>999 calls should only be made in an emergency when there is an urgent case only; this means direct threat to the protection of life and property.</w:t>
      </w:r>
    </w:p>
    <w:p w:rsidR="00286039" w:rsidRPr="00286039" w:rsidRDefault="00286039" w:rsidP="00762BDD">
      <w:pPr>
        <w:ind w:left="180"/>
        <w:rPr>
          <w:rFonts w:cs="Arial"/>
          <w:szCs w:val="24"/>
        </w:rPr>
      </w:pPr>
      <w:r w:rsidRPr="00286039">
        <w:rPr>
          <w:rFonts w:cs="Arial"/>
          <w:i/>
          <w:szCs w:val="24"/>
        </w:rPr>
        <w:t>Anti Terrorist Ho</w:t>
      </w:r>
      <w:r>
        <w:rPr>
          <w:rFonts w:cs="Arial"/>
          <w:i/>
          <w:szCs w:val="24"/>
        </w:rPr>
        <w:t xml:space="preserve">tline: </w:t>
      </w:r>
    </w:p>
    <w:p w:rsidR="00286039" w:rsidRDefault="00286039" w:rsidP="00286039">
      <w:pPr>
        <w:ind w:left="180"/>
        <w:rPr>
          <w:rFonts w:cs="Arial"/>
          <w:szCs w:val="24"/>
        </w:rPr>
      </w:pPr>
      <w:r w:rsidRPr="00286039">
        <w:rPr>
          <w:rFonts w:cs="Arial"/>
          <w:szCs w:val="24"/>
        </w:rPr>
        <w:t>0800 789 321</w:t>
      </w:r>
    </w:p>
    <w:p w:rsidR="00762BDD" w:rsidRPr="00286039" w:rsidRDefault="00762BDD" w:rsidP="00286039">
      <w:pPr>
        <w:ind w:left="180"/>
        <w:rPr>
          <w:rFonts w:cs="Arial"/>
          <w:szCs w:val="24"/>
        </w:rPr>
      </w:pPr>
      <w:r w:rsidRPr="00286039">
        <w:rPr>
          <w:rFonts w:cs="Arial"/>
          <w:szCs w:val="24"/>
        </w:rPr>
        <w:t>www.gov.uk/report-suspicious-activity-to-mi5</w:t>
      </w:r>
    </w:p>
    <w:p w:rsidR="00286039" w:rsidRPr="00286039" w:rsidRDefault="00286039" w:rsidP="00762BDD">
      <w:pPr>
        <w:ind w:left="180"/>
        <w:rPr>
          <w:rFonts w:cs="Arial"/>
          <w:i/>
          <w:szCs w:val="24"/>
        </w:rPr>
      </w:pPr>
      <w:r>
        <w:rPr>
          <w:rFonts w:cs="Arial"/>
          <w:i/>
          <w:szCs w:val="24"/>
        </w:rPr>
        <w:t>Report online terrorism:</w:t>
      </w:r>
    </w:p>
    <w:p w:rsidR="00762BDD" w:rsidRPr="00286039" w:rsidRDefault="00762BDD" w:rsidP="00762BDD">
      <w:pPr>
        <w:ind w:left="180"/>
        <w:rPr>
          <w:rFonts w:cs="Arial"/>
          <w:szCs w:val="24"/>
        </w:rPr>
      </w:pPr>
      <w:r w:rsidRPr="00286039">
        <w:rPr>
          <w:rFonts w:cs="Arial"/>
          <w:szCs w:val="24"/>
        </w:rPr>
        <w:t>www.gov.uk/report-terrorism</w:t>
      </w:r>
    </w:p>
    <w:p w:rsidR="00105142" w:rsidRPr="00286039" w:rsidRDefault="007F0BCB" w:rsidP="00762BDD">
      <w:pPr>
        <w:rPr>
          <w:rFonts w:cs="Arial"/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7688580</wp:posOffset>
            </wp:positionH>
            <wp:positionV relativeFrom="paragraph">
              <wp:posOffset>458470</wp:posOffset>
            </wp:positionV>
            <wp:extent cx="883285" cy="9620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7688580</wp:posOffset>
            </wp:positionH>
            <wp:positionV relativeFrom="paragraph">
              <wp:posOffset>458470</wp:posOffset>
            </wp:positionV>
            <wp:extent cx="883285" cy="9620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7688580</wp:posOffset>
            </wp:positionH>
            <wp:positionV relativeFrom="paragraph">
              <wp:posOffset>458470</wp:posOffset>
            </wp:positionV>
            <wp:extent cx="883285" cy="9620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7688580</wp:posOffset>
            </wp:positionH>
            <wp:positionV relativeFrom="paragraph">
              <wp:posOffset>458470</wp:posOffset>
            </wp:positionV>
            <wp:extent cx="883285" cy="9620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7688580</wp:posOffset>
            </wp:positionH>
            <wp:positionV relativeFrom="paragraph">
              <wp:posOffset>458470</wp:posOffset>
            </wp:positionV>
            <wp:extent cx="883285" cy="9620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5142" w:rsidRPr="00286039" w:rsidSect="00286039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1F" w:rsidRDefault="00825C1F" w:rsidP="004B6EC4">
      <w:pPr>
        <w:spacing w:after="0"/>
      </w:pPr>
      <w:r>
        <w:separator/>
      </w:r>
    </w:p>
  </w:endnote>
  <w:endnote w:type="continuationSeparator" w:id="0">
    <w:p w:rsidR="00825C1F" w:rsidRDefault="00825C1F" w:rsidP="004B6E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B" w:rsidRDefault="007F0B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7688580</wp:posOffset>
          </wp:positionH>
          <wp:positionV relativeFrom="paragraph">
            <wp:posOffset>458470</wp:posOffset>
          </wp:positionV>
          <wp:extent cx="883285" cy="9620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1F" w:rsidRDefault="00825C1F" w:rsidP="004B6EC4">
      <w:pPr>
        <w:spacing w:after="0"/>
      </w:pPr>
      <w:r>
        <w:separator/>
      </w:r>
    </w:p>
  </w:footnote>
  <w:footnote w:type="continuationSeparator" w:id="0">
    <w:p w:rsidR="00825C1F" w:rsidRDefault="00825C1F" w:rsidP="004B6E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ABE"/>
    <w:multiLevelType w:val="hybridMultilevel"/>
    <w:tmpl w:val="CDA84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6EC4"/>
    <w:rsid w:val="00014E8C"/>
    <w:rsid w:val="00055B7F"/>
    <w:rsid w:val="000A488C"/>
    <w:rsid w:val="000D0FE8"/>
    <w:rsid w:val="000D62F5"/>
    <w:rsid w:val="000E0CEA"/>
    <w:rsid w:val="000E7799"/>
    <w:rsid w:val="00105142"/>
    <w:rsid w:val="001329EF"/>
    <w:rsid w:val="0017432E"/>
    <w:rsid w:val="001B041C"/>
    <w:rsid w:val="001D4F4B"/>
    <w:rsid w:val="00201638"/>
    <w:rsid w:val="00226CD1"/>
    <w:rsid w:val="0023262F"/>
    <w:rsid w:val="00286039"/>
    <w:rsid w:val="002E7B15"/>
    <w:rsid w:val="002F52F4"/>
    <w:rsid w:val="00391DB1"/>
    <w:rsid w:val="00397770"/>
    <w:rsid w:val="00446DCF"/>
    <w:rsid w:val="00483DB1"/>
    <w:rsid w:val="004B6EC4"/>
    <w:rsid w:val="004E3856"/>
    <w:rsid w:val="00523163"/>
    <w:rsid w:val="00547A38"/>
    <w:rsid w:val="00577452"/>
    <w:rsid w:val="006119A7"/>
    <w:rsid w:val="00631DAB"/>
    <w:rsid w:val="0063377E"/>
    <w:rsid w:val="006A5BEA"/>
    <w:rsid w:val="006E16E2"/>
    <w:rsid w:val="006E4C0E"/>
    <w:rsid w:val="006F718B"/>
    <w:rsid w:val="007518E2"/>
    <w:rsid w:val="00762BDD"/>
    <w:rsid w:val="00774D58"/>
    <w:rsid w:val="007A2C7E"/>
    <w:rsid w:val="007B47C7"/>
    <w:rsid w:val="007C7C5F"/>
    <w:rsid w:val="007F0BCB"/>
    <w:rsid w:val="007F5225"/>
    <w:rsid w:val="00825C1F"/>
    <w:rsid w:val="00833C53"/>
    <w:rsid w:val="009117BC"/>
    <w:rsid w:val="009247CB"/>
    <w:rsid w:val="00932159"/>
    <w:rsid w:val="00966DCE"/>
    <w:rsid w:val="00985BE5"/>
    <w:rsid w:val="009C6B0F"/>
    <w:rsid w:val="00A14712"/>
    <w:rsid w:val="00A75762"/>
    <w:rsid w:val="00A77AC3"/>
    <w:rsid w:val="00B01AF4"/>
    <w:rsid w:val="00B0285E"/>
    <w:rsid w:val="00B55B3F"/>
    <w:rsid w:val="00C26EDA"/>
    <w:rsid w:val="00C3189F"/>
    <w:rsid w:val="00D32152"/>
    <w:rsid w:val="00D932B2"/>
    <w:rsid w:val="00E22BFF"/>
    <w:rsid w:val="00E33AED"/>
    <w:rsid w:val="00E6240E"/>
    <w:rsid w:val="00EE53D8"/>
    <w:rsid w:val="00F6776C"/>
    <w:rsid w:val="00F967A3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E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6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EC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C7E"/>
    <w:rPr>
      <w:color w:val="0000FF"/>
      <w:u w:val="single"/>
    </w:rPr>
  </w:style>
  <w:style w:type="paragraph" w:styleId="NoSpacing">
    <w:name w:val="No Spacing"/>
    <w:uiPriority w:val="1"/>
    <w:qFormat/>
    <w:rsid w:val="007A2C7E"/>
    <w:rPr>
      <w:rFonts w:ascii="Arial" w:hAnsi="Arial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2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2F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F52F4"/>
    <w:rPr>
      <w:vertAlign w:val="superscript"/>
    </w:rPr>
  </w:style>
  <w:style w:type="character" w:customStyle="1" w:styleId="pagebold1">
    <w:name w:val="pagebold1"/>
    <w:basedOn w:val="DefaultParagraphFont"/>
    <w:rsid w:val="002F52F4"/>
    <w:rPr>
      <w:rFonts w:ascii="Verdana" w:hAnsi="Verdana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agelinknormal1">
    <w:name w:val="pagelinknormal1"/>
    <w:basedOn w:val="DefaultParagraphFont"/>
    <w:rsid w:val="002F52F4"/>
    <w:rPr>
      <w:rFonts w:ascii="Verdana" w:hAnsi="Verdana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C6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vent@thamesvalley.pnn.police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vaht.co.uk/wp-content/uploads/thames-valley-police-logo-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8558-0D59-4649-BB0E-F9B1A009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1849</CharactersWithSpaces>
  <SharedDoc>false</SharedDoc>
  <HLinks>
    <vt:vector size="12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mailto:prevent@thamesvalley.pnn.police.uk</vt:lpwstr>
      </vt:variant>
      <vt:variant>
        <vt:lpwstr/>
      </vt:variant>
      <vt:variant>
        <vt:i4>131089</vt:i4>
      </vt:variant>
      <vt:variant>
        <vt:i4>-1</vt:i4>
      </vt:variant>
      <vt:variant>
        <vt:i4>1026</vt:i4>
      </vt:variant>
      <vt:variant>
        <vt:i4>1</vt:i4>
      </vt:variant>
      <vt:variant>
        <vt:lpwstr>http://www.vaht.co.uk/wp-content/uploads/thames-valley-police-logo-1.gif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C3186</dc:creator>
  <cp:lastModifiedBy>SWHatmore</cp:lastModifiedBy>
  <cp:revision>2</cp:revision>
  <dcterms:created xsi:type="dcterms:W3CDTF">2017-01-30T12:23:00Z</dcterms:created>
  <dcterms:modified xsi:type="dcterms:W3CDTF">2017-01-30T12:23:00Z</dcterms:modified>
</cp:coreProperties>
</file>